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006"/>
      </w:tblGrid>
      <w:tr w:rsidR="003A0569" w14:paraId="0B830364" w14:textId="77777777" w:rsidTr="001568E8">
        <w:tc>
          <w:tcPr>
            <w:tcW w:w="4814" w:type="dxa"/>
          </w:tcPr>
          <w:p w14:paraId="48CD11F7" w14:textId="77777777" w:rsidR="003A0569" w:rsidRDefault="003A0569" w:rsidP="001568E8">
            <w:pPr>
              <w:jc w:val="both"/>
              <w:rPr>
                <w:rFonts w:ascii="Arial" w:hAnsi="Arial" w:cs="Arial"/>
                <w:sz w:val="22"/>
                <w:szCs w:val="22"/>
              </w:rPr>
            </w:pPr>
            <w:r w:rsidRPr="000F36F6">
              <w:rPr>
                <w:rFonts w:ascii="Arial" w:hAnsi="Arial" w:cs="Arial"/>
                <w:noProof/>
                <w:sz w:val="22"/>
                <w:szCs w:val="22"/>
                <w:lang w:eastAsia="el-GR"/>
              </w:rPr>
              <w:drawing>
                <wp:inline distT="0" distB="0" distL="0" distR="0" wp14:anchorId="388BB5AB" wp14:editId="62C52561">
                  <wp:extent cx="563245" cy="53149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245" cy="531495"/>
                          </a:xfrm>
                          <a:prstGeom prst="rect">
                            <a:avLst/>
                          </a:prstGeom>
                          <a:solidFill>
                            <a:srgbClr val="FFFFFF"/>
                          </a:solidFill>
                          <a:ln>
                            <a:noFill/>
                          </a:ln>
                        </pic:spPr>
                      </pic:pic>
                    </a:graphicData>
                  </a:graphic>
                </wp:inline>
              </w:drawing>
            </w:r>
          </w:p>
          <w:p w14:paraId="7E36FF1A" w14:textId="77777777" w:rsidR="003A0569" w:rsidRDefault="003A0569" w:rsidP="001568E8">
            <w:pPr>
              <w:jc w:val="both"/>
              <w:rPr>
                <w:rFonts w:ascii="Arial" w:hAnsi="Arial" w:cs="Arial"/>
                <w:sz w:val="22"/>
                <w:szCs w:val="22"/>
              </w:rPr>
            </w:pPr>
          </w:p>
          <w:p w14:paraId="1EE58880" w14:textId="77777777" w:rsidR="003A0569" w:rsidRPr="00B347A4" w:rsidRDefault="003A0569" w:rsidP="001568E8">
            <w:pPr>
              <w:jc w:val="both"/>
              <w:rPr>
                <w:rFonts w:ascii="Arial" w:hAnsi="Arial" w:cs="Arial"/>
                <w:b/>
                <w:bCs/>
                <w:sz w:val="22"/>
                <w:szCs w:val="22"/>
              </w:rPr>
            </w:pPr>
            <w:r w:rsidRPr="00B347A4">
              <w:rPr>
                <w:rFonts w:ascii="Arial" w:hAnsi="Arial" w:cs="Arial"/>
                <w:b/>
                <w:bCs/>
                <w:sz w:val="22"/>
                <w:szCs w:val="22"/>
              </w:rPr>
              <w:t>ΕΛΛΗΝΙΚΗ ΔΗΜΟΚΡΑΤΙΑ</w:t>
            </w:r>
          </w:p>
          <w:p w14:paraId="66B25A4F" w14:textId="4B771DF9" w:rsidR="003A0569" w:rsidRPr="00B347A4" w:rsidRDefault="003A0569" w:rsidP="001568E8">
            <w:pPr>
              <w:jc w:val="both"/>
              <w:rPr>
                <w:rFonts w:ascii="Arial" w:hAnsi="Arial" w:cs="Arial"/>
                <w:b/>
                <w:bCs/>
                <w:sz w:val="22"/>
                <w:szCs w:val="22"/>
              </w:rPr>
            </w:pPr>
            <w:r w:rsidRPr="00B347A4">
              <w:rPr>
                <w:rFonts w:ascii="Arial" w:hAnsi="Arial" w:cs="Arial"/>
                <w:b/>
                <w:bCs/>
                <w:sz w:val="22"/>
                <w:szCs w:val="22"/>
              </w:rPr>
              <w:t xml:space="preserve">ΠΕΡΙΦΕΡΕΙΑΚΗ ΕΝΟΤΗΤΑ </w:t>
            </w:r>
            <w:r>
              <w:rPr>
                <w:rFonts w:ascii="Arial" w:hAnsi="Arial" w:cs="Arial"/>
                <w:b/>
                <w:bCs/>
                <w:sz w:val="22"/>
                <w:szCs w:val="22"/>
              </w:rPr>
              <w:t>ΚΑΒΑΛΑΣ</w:t>
            </w:r>
          </w:p>
          <w:p w14:paraId="633F714C" w14:textId="5EEC35F3" w:rsidR="003A0569" w:rsidRPr="00B347A4" w:rsidRDefault="003A0569" w:rsidP="001568E8">
            <w:pPr>
              <w:jc w:val="both"/>
              <w:rPr>
                <w:rFonts w:ascii="Arial" w:hAnsi="Arial" w:cs="Arial"/>
                <w:b/>
                <w:bCs/>
                <w:sz w:val="22"/>
                <w:szCs w:val="22"/>
              </w:rPr>
            </w:pPr>
            <w:r w:rsidRPr="00B347A4">
              <w:rPr>
                <w:rFonts w:ascii="Arial" w:hAnsi="Arial" w:cs="Arial"/>
                <w:b/>
                <w:bCs/>
                <w:sz w:val="22"/>
                <w:szCs w:val="22"/>
              </w:rPr>
              <w:t xml:space="preserve">ΔΗΜΟΣ </w:t>
            </w:r>
            <w:r>
              <w:rPr>
                <w:rFonts w:ascii="Arial" w:hAnsi="Arial" w:cs="Arial"/>
                <w:b/>
                <w:bCs/>
                <w:sz w:val="22"/>
                <w:szCs w:val="22"/>
              </w:rPr>
              <w:t>ΝΕΣΤΟΥ</w:t>
            </w:r>
          </w:p>
          <w:p w14:paraId="13EA6055" w14:textId="77777777" w:rsidR="003A0569" w:rsidRPr="00B347A4" w:rsidRDefault="003A0569" w:rsidP="001568E8">
            <w:pPr>
              <w:jc w:val="both"/>
              <w:rPr>
                <w:rFonts w:ascii="Arial" w:hAnsi="Arial" w:cs="Arial"/>
                <w:b/>
                <w:bCs/>
                <w:sz w:val="22"/>
                <w:szCs w:val="22"/>
              </w:rPr>
            </w:pPr>
          </w:p>
          <w:p w14:paraId="217E49B0" w14:textId="77777777" w:rsidR="003A0569" w:rsidRPr="00B347A4" w:rsidRDefault="003A0569" w:rsidP="001568E8">
            <w:pPr>
              <w:jc w:val="both"/>
              <w:rPr>
                <w:rFonts w:ascii="Arial" w:hAnsi="Arial" w:cs="Arial"/>
                <w:b/>
                <w:bCs/>
                <w:sz w:val="22"/>
                <w:szCs w:val="22"/>
              </w:rPr>
            </w:pPr>
          </w:p>
          <w:p w14:paraId="3DBDA627" w14:textId="77777777" w:rsidR="003A0569" w:rsidRDefault="003A0569" w:rsidP="003A0569">
            <w:pPr>
              <w:jc w:val="both"/>
              <w:rPr>
                <w:rFonts w:ascii="Arial" w:hAnsi="Arial" w:cs="Arial"/>
                <w:b/>
                <w:sz w:val="22"/>
                <w:szCs w:val="22"/>
              </w:rPr>
            </w:pPr>
          </w:p>
        </w:tc>
        <w:tc>
          <w:tcPr>
            <w:tcW w:w="4814" w:type="dxa"/>
          </w:tcPr>
          <w:p w14:paraId="2F9BEA94" w14:textId="77777777" w:rsidR="003A0569" w:rsidRDefault="003A0569" w:rsidP="001568E8">
            <w:pPr>
              <w:spacing w:line="276" w:lineRule="auto"/>
              <w:jc w:val="both"/>
              <w:rPr>
                <w:rFonts w:ascii="Arial" w:hAnsi="Arial" w:cs="Arial"/>
                <w:b/>
                <w:sz w:val="22"/>
                <w:szCs w:val="22"/>
              </w:rPr>
            </w:pPr>
          </w:p>
        </w:tc>
      </w:tr>
    </w:tbl>
    <w:p w14:paraId="3C25BBB7" w14:textId="77777777" w:rsidR="003A0569" w:rsidRDefault="003A0569" w:rsidP="003A0569">
      <w:pPr>
        <w:spacing w:line="276" w:lineRule="auto"/>
        <w:jc w:val="both"/>
        <w:rPr>
          <w:rFonts w:ascii="Arial" w:hAnsi="Arial" w:cs="Arial"/>
          <w:b/>
          <w:sz w:val="22"/>
          <w:szCs w:val="22"/>
        </w:rPr>
      </w:pPr>
    </w:p>
    <w:p w14:paraId="0E9F31A7" w14:textId="77777777" w:rsidR="003A0569" w:rsidRPr="000F36F6" w:rsidRDefault="003A0569" w:rsidP="003A0569">
      <w:pPr>
        <w:pStyle w:val="Style3"/>
        <w:ind w:left="2136"/>
        <w:jc w:val="both"/>
        <w:rPr>
          <w:rFonts w:ascii="Arial" w:hAnsi="Arial" w:cs="Arial"/>
          <w:sz w:val="22"/>
          <w:szCs w:val="22"/>
        </w:rPr>
      </w:pPr>
    </w:p>
    <w:p w14:paraId="0C4082CD" w14:textId="77777777" w:rsidR="003A0569" w:rsidRPr="000F36F6" w:rsidRDefault="003A0569" w:rsidP="003A0569">
      <w:pPr>
        <w:pStyle w:val="Style3"/>
        <w:spacing w:before="38"/>
        <w:jc w:val="center"/>
        <w:rPr>
          <w:rFonts w:ascii="Arial" w:hAnsi="Arial" w:cs="Arial"/>
          <w:sz w:val="22"/>
          <w:szCs w:val="22"/>
        </w:rPr>
      </w:pPr>
      <w:r w:rsidRPr="000F36F6">
        <w:rPr>
          <w:rStyle w:val="FontStyle36"/>
          <w:rFonts w:ascii="Arial" w:hAnsi="Arial" w:cs="Arial"/>
          <w:sz w:val="22"/>
          <w:szCs w:val="22"/>
        </w:rPr>
        <w:t>ΕΚΘΕΣΗ ΠΡΟΔΙΑΓΡΑΦΩΝ</w:t>
      </w:r>
    </w:p>
    <w:p w14:paraId="21E6AF9E" w14:textId="77777777" w:rsidR="003A0569" w:rsidRPr="006F7141" w:rsidRDefault="003A0569" w:rsidP="003A0569">
      <w:pPr>
        <w:pStyle w:val="Style4"/>
        <w:spacing w:line="240" w:lineRule="auto"/>
        <w:ind w:firstLine="0"/>
        <w:jc w:val="center"/>
        <w:rPr>
          <w:rStyle w:val="FontStyle36"/>
          <w:rFonts w:ascii="Arial" w:hAnsi="Arial" w:cs="Arial"/>
          <w:sz w:val="22"/>
          <w:szCs w:val="22"/>
        </w:rPr>
      </w:pPr>
      <w:r w:rsidRPr="000F36F6">
        <w:rPr>
          <w:rStyle w:val="FontStyle36"/>
          <w:rFonts w:ascii="Arial" w:hAnsi="Arial" w:cs="Arial"/>
          <w:sz w:val="22"/>
          <w:szCs w:val="22"/>
        </w:rPr>
        <w:t>Αρ. πρωτ.</w:t>
      </w:r>
      <w:r>
        <w:rPr>
          <w:rStyle w:val="FontStyle36"/>
          <w:rFonts w:ascii="Arial" w:hAnsi="Arial" w:cs="Arial"/>
          <w:sz w:val="22"/>
          <w:szCs w:val="22"/>
        </w:rPr>
        <w:t xml:space="preserve"> </w:t>
      </w:r>
      <w:r w:rsidRPr="000F36F6">
        <w:rPr>
          <w:rStyle w:val="FontStyle36"/>
          <w:rFonts w:ascii="Arial" w:hAnsi="Arial" w:cs="Arial"/>
          <w:sz w:val="22"/>
          <w:szCs w:val="22"/>
        </w:rPr>
        <w:t xml:space="preserve">: </w:t>
      </w:r>
      <w:r w:rsidRPr="006F7141">
        <w:rPr>
          <w:rStyle w:val="FontStyle36"/>
          <w:rFonts w:ascii="Arial" w:hAnsi="Arial" w:cs="Arial"/>
          <w:sz w:val="22"/>
          <w:szCs w:val="22"/>
          <w:highlight w:val="yellow"/>
        </w:rPr>
        <w:t>….</w:t>
      </w:r>
      <w:r>
        <w:rPr>
          <w:rStyle w:val="FontStyle36"/>
          <w:rFonts w:ascii="Arial" w:hAnsi="Arial" w:cs="Arial"/>
          <w:sz w:val="22"/>
          <w:szCs w:val="22"/>
        </w:rPr>
        <w:t>/2021</w:t>
      </w:r>
    </w:p>
    <w:p w14:paraId="29EBFC45" w14:textId="77777777" w:rsidR="003A0569" w:rsidRPr="000F36F6" w:rsidRDefault="003A0569" w:rsidP="003A0569">
      <w:pPr>
        <w:pStyle w:val="Style4"/>
        <w:spacing w:line="240" w:lineRule="auto"/>
        <w:ind w:left="499"/>
        <w:jc w:val="center"/>
        <w:rPr>
          <w:rFonts w:ascii="Arial" w:hAnsi="Arial" w:cs="Arial"/>
          <w:sz w:val="22"/>
          <w:szCs w:val="22"/>
        </w:rPr>
      </w:pPr>
    </w:p>
    <w:p w14:paraId="5D399B90" w14:textId="457CD8E5" w:rsidR="003A0569" w:rsidRPr="000F36F6" w:rsidRDefault="003A0569" w:rsidP="003A0569">
      <w:pPr>
        <w:pStyle w:val="Style4"/>
        <w:pBdr>
          <w:top w:val="single" w:sz="4" w:space="1" w:color="000000"/>
          <w:left w:val="single" w:sz="4" w:space="4" w:color="000000"/>
          <w:bottom w:val="single" w:sz="4" w:space="1" w:color="000000"/>
          <w:right w:val="single" w:sz="4" w:space="4" w:color="000000"/>
        </w:pBdr>
        <w:spacing w:before="14" w:line="240" w:lineRule="auto"/>
        <w:ind w:left="567" w:firstLine="0"/>
        <w:jc w:val="center"/>
        <w:rPr>
          <w:rFonts w:ascii="Arial" w:hAnsi="Arial" w:cs="Arial"/>
          <w:sz w:val="22"/>
          <w:szCs w:val="22"/>
        </w:rPr>
      </w:pPr>
      <w:r w:rsidRPr="00B347A4">
        <w:rPr>
          <w:rStyle w:val="FontStyle36"/>
          <w:rFonts w:ascii="Arial" w:hAnsi="Arial" w:cs="Arial"/>
          <w:sz w:val="22"/>
          <w:szCs w:val="22"/>
        </w:rPr>
        <w:t>Παροχή υπηρεσιών συμβούλου για την εκπόνηση του Σχεδίου Φόρτισης Ηλεκτρικών Οχημάτων (Σ.Φ.Η.Ο.) του Δήμου</w:t>
      </w:r>
      <w:r>
        <w:rPr>
          <w:rStyle w:val="FontStyle36"/>
          <w:rFonts w:ascii="Arial" w:hAnsi="Arial" w:cs="Arial"/>
          <w:sz w:val="22"/>
          <w:szCs w:val="22"/>
        </w:rPr>
        <w:t xml:space="preserve"> Νέστου</w:t>
      </w:r>
    </w:p>
    <w:p w14:paraId="0611BB82" w14:textId="77777777" w:rsidR="003A0569" w:rsidRPr="000F36F6" w:rsidRDefault="003A0569" w:rsidP="003A0569">
      <w:pPr>
        <w:pStyle w:val="Style5"/>
        <w:jc w:val="both"/>
        <w:rPr>
          <w:rFonts w:ascii="Arial" w:hAnsi="Arial" w:cs="Arial"/>
          <w:sz w:val="22"/>
          <w:szCs w:val="22"/>
        </w:rPr>
      </w:pPr>
    </w:p>
    <w:p w14:paraId="715315AF" w14:textId="77777777" w:rsidR="003A0569" w:rsidRPr="000F36F6" w:rsidRDefault="003A0569" w:rsidP="003A0569">
      <w:pPr>
        <w:pStyle w:val="Style5"/>
        <w:jc w:val="center"/>
        <w:rPr>
          <w:rFonts w:ascii="Arial" w:hAnsi="Arial" w:cs="Arial"/>
          <w:b/>
          <w:bCs/>
          <w:color w:val="FF0000"/>
          <w:sz w:val="22"/>
          <w:szCs w:val="22"/>
        </w:rPr>
      </w:pPr>
      <w:r w:rsidRPr="000F36F6">
        <w:rPr>
          <w:rFonts w:ascii="Arial" w:hAnsi="Arial" w:cs="Arial"/>
          <w:b/>
          <w:bCs/>
          <w:sz w:val="22"/>
          <w:szCs w:val="22"/>
        </w:rPr>
        <w:t>CPV :</w:t>
      </w:r>
    </w:p>
    <w:p w14:paraId="1B73C1E7" w14:textId="77777777" w:rsidR="003A0569" w:rsidRPr="00807446" w:rsidRDefault="003A0569" w:rsidP="003A0569">
      <w:pPr>
        <w:pStyle w:val="Style5"/>
        <w:jc w:val="center"/>
        <w:rPr>
          <w:rFonts w:ascii="Arial" w:hAnsi="Arial" w:cs="Arial"/>
          <w:b/>
          <w:bCs/>
          <w:color w:val="4472C4"/>
          <w:sz w:val="22"/>
          <w:szCs w:val="22"/>
        </w:rPr>
      </w:pPr>
      <w:r w:rsidRPr="00B347A4">
        <w:rPr>
          <w:rFonts w:ascii="Arial" w:hAnsi="Arial" w:cs="Arial"/>
          <w:b/>
          <w:bCs/>
          <w:color w:val="4472C4"/>
          <w:sz w:val="22"/>
          <w:szCs w:val="22"/>
        </w:rPr>
        <w:t>73220000-0, 79415200-8</w:t>
      </w:r>
    </w:p>
    <w:p w14:paraId="42E280FA" w14:textId="5D4969A2" w:rsidR="003A0569" w:rsidRPr="000F36F6" w:rsidRDefault="003A0569" w:rsidP="003A0569">
      <w:pPr>
        <w:pStyle w:val="Style5"/>
        <w:spacing w:before="221"/>
        <w:jc w:val="center"/>
        <w:rPr>
          <w:rStyle w:val="FontStyle37"/>
          <w:rFonts w:ascii="Arial" w:hAnsi="Arial" w:cs="Arial"/>
          <w:sz w:val="22"/>
          <w:szCs w:val="22"/>
        </w:rPr>
      </w:pPr>
      <w:r w:rsidRPr="000F36F6">
        <w:rPr>
          <w:rStyle w:val="FontStyle37"/>
          <w:rFonts w:ascii="Arial" w:hAnsi="Arial" w:cs="Arial"/>
          <w:sz w:val="22"/>
          <w:szCs w:val="22"/>
        </w:rPr>
        <w:t xml:space="preserve">Κ.Α. : </w:t>
      </w:r>
      <w:r w:rsidR="004410E0">
        <w:rPr>
          <w:rStyle w:val="FontStyle37"/>
          <w:rFonts w:ascii="Arial" w:hAnsi="Arial" w:cs="Arial"/>
          <w:sz w:val="22"/>
          <w:szCs w:val="22"/>
        </w:rPr>
        <w:t>70.7326.0027</w:t>
      </w:r>
      <w:bookmarkStart w:id="0" w:name="_GoBack"/>
      <w:bookmarkEnd w:id="0"/>
    </w:p>
    <w:p w14:paraId="067ACA4B" w14:textId="77777777" w:rsidR="003A0569" w:rsidRPr="000F36F6" w:rsidRDefault="003A0569" w:rsidP="003A0569">
      <w:pPr>
        <w:pStyle w:val="Style6"/>
        <w:spacing w:before="226"/>
        <w:jc w:val="center"/>
        <w:rPr>
          <w:rStyle w:val="FontStyle37"/>
          <w:rFonts w:ascii="Arial" w:hAnsi="Arial" w:cs="Arial"/>
          <w:sz w:val="22"/>
          <w:szCs w:val="22"/>
        </w:rPr>
      </w:pPr>
      <w:r w:rsidRPr="000F36F6">
        <w:rPr>
          <w:rStyle w:val="FontStyle37"/>
          <w:rFonts w:ascii="Arial" w:hAnsi="Arial" w:cs="Arial"/>
          <w:sz w:val="22"/>
          <w:szCs w:val="22"/>
        </w:rPr>
        <w:t xml:space="preserve">ΠΡΟΫΠΟΛΟΓΙΣΜΟΣ : </w:t>
      </w:r>
      <w:r>
        <w:rPr>
          <w:rStyle w:val="FontStyle37"/>
          <w:rFonts w:ascii="Arial" w:hAnsi="Arial" w:cs="Arial"/>
          <w:sz w:val="22"/>
          <w:szCs w:val="22"/>
        </w:rPr>
        <w:t>396</w:t>
      </w:r>
      <w:r w:rsidRPr="00535E7A">
        <w:rPr>
          <w:rStyle w:val="FontStyle37"/>
          <w:rFonts w:ascii="Arial" w:hAnsi="Arial" w:cs="Arial"/>
          <w:sz w:val="22"/>
          <w:szCs w:val="22"/>
        </w:rPr>
        <w:t>80</w:t>
      </w:r>
      <w:r>
        <w:rPr>
          <w:rStyle w:val="FontStyle37"/>
          <w:rFonts w:ascii="Arial" w:hAnsi="Arial" w:cs="Arial"/>
          <w:sz w:val="22"/>
          <w:szCs w:val="22"/>
        </w:rPr>
        <w:t>,</w:t>
      </w:r>
      <w:r w:rsidRPr="00535E7A">
        <w:rPr>
          <w:rStyle w:val="FontStyle37"/>
          <w:rFonts w:ascii="Arial" w:hAnsi="Arial" w:cs="Arial"/>
          <w:sz w:val="22"/>
          <w:szCs w:val="22"/>
        </w:rPr>
        <w:t>00</w:t>
      </w:r>
      <w:r w:rsidRPr="000F36F6">
        <w:rPr>
          <w:rStyle w:val="FontStyle37"/>
          <w:rFonts w:ascii="Arial" w:hAnsi="Arial" w:cs="Arial"/>
          <w:sz w:val="22"/>
          <w:szCs w:val="22"/>
        </w:rPr>
        <w:t xml:space="preserve"> € με Φ.Π.Α.</w:t>
      </w:r>
    </w:p>
    <w:p w14:paraId="2FAF600F" w14:textId="77777777" w:rsidR="003A0569" w:rsidRPr="000F36F6" w:rsidRDefault="003A0569" w:rsidP="003A0569">
      <w:pPr>
        <w:pStyle w:val="Style2"/>
        <w:spacing w:line="240" w:lineRule="auto"/>
        <w:jc w:val="center"/>
        <w:rPr>
          <w:rStyle w:val="FontStyle37"/>
          <w:rFonts w:ascii="Arial" w:hAnsi="Arial" w:cs="Arial"/>
          <w:sz w:val="22"/>
          <w:szCs w:val="22"/>
        </w:rPr>
      </w:pPr>
    </w:p>
    <w:p w14:paraId="7604FDDB" w14:textId="4C1DF2FC" w:rsidR="003A0569" w:rsidRPr="000F36F6" w:rsidRDefault="003A0569" w:rsidP="003A0569">
      <w:pPr>
        <w:pStyle w:val="Style7"/>
        <w:spacing w:before="96"/>
        <w:jc w:val="center"/>
        <w:rPr>
          <w:rStyle w:val="FontStyle37"/>
          <w:rFonts w:ascii="Arial" w:hAnsi="Arial" w:cs="Arial"/>
          <w:sz w:val="22"/>
          <w:szCs w:val="22"/>
        </w:rPr>
      </w:pPr>
      <w:r>
        <w:rPr>
          <w:rStyle w:val="FontStyle37"/>
          <w:rFonts w:ascii="Arial" w:hAnsi="Arial" w:cs="Arial"/>
          <w:sz w:val="22"/>
          <w:szCs w:val="22"/>
        </w:rPr>
        <w:t>ΧΡΥΣΟΥΠΟΛΗ, ΜΑΙΟΣ</w:t>
      </w:r>
      <w:r w:rsidRPr="009B6B04">
        <w:rPr>
          <w:rStyle w:val="FontStyle37"/>
          <w:rFonts w:ascii="Arial" w:hAnsi="Arial" w:cs="Arial"/>
          <w:sz w:val="22"/>
          <w:szCs w:val="22"/>
        </w:rPr>
        <w:t xml:space="preserve"> </w:t>
      </w:r>
      <w:r>
        <w:rPr>
          <w:rStyle w:val="FontStyle37"/>
          <w:rFonts w:ascii="Arial" w:hAnsi="Arial" w:cs="Arial"/>
          <w:sz w:val="22"/>
          <w:szCs w:val="22"/>
        </w:rPr>
        <w:t>2021</w:t>
      </w:r>
    </w:p>
    <w:p w14:paraId="30F27FC6" w14:textId="49D52DC5" w:rsidR="00A823AF" w:rsidRDefault="004410E0"/>
    <w:p w14:paraId="1249A97F" w14:textId="2EF83931" w:rsidR="003A0569" w:rsidRDefault="003A0569"/>
    <w:p w14:paraId="03B6CE4B" w14:textId="1714BD49" w:rsidR="003A0569" w:rsidRDefault="003A0569"/>
    <w:p w14:paraId="4D914025" w14:textId="77777777" w:rsidR="003A0569" w:rsidRDefault="003A0569" w:rsidP="003A0569">
      <w:pPr>
        <w:widowControl/>
        <w:suppressAutoHyphens w:val="0"/>
        <w:spacing w:after="120" w:line="276" w:lineRule="auto"/>
        <w:jc w:val="both"/>
        <w:rPr>
          <w:rFonts w:ascii="Arial" w:hAnsi="Arial" w:cs="Arial"/>
          <w:b/>
          <w:sz w:val="22"/>
          <w:szCs w:val="22"/>
          <w:u w:val="single"/>
        </w:rPr>
      </w:pPr>
    </w:p>
    <w:p w14:paraId="72E48CDB" w14:textId="33FF96D2" w:rsidR="003A0569" w:rsidRPr="002761BC" w:rsidRDefault="003A0569" w:rsidP="003A0569">
      <w:pPr>
        <w:widowControl/>
        <w:suppressAutoHyphens w:val="0"/>
        <w:spacing w:after="120" w:line="276" w:lineRule="auto"/>
        <w:jc w:val="center"/>
        <w:rPr>
          <w:rFonts w:ascii="Arial" w:hAnsi="Arial" w:cs="Arial"/>
          <w:sz w:val="22"/>
          <w:szCs w:val="22"/>
        </w:rPr>
      </w:pPr>
      <w:r w:rsidRPr="002761BC">
        <w:rPr>
          <w:rFonts w:ascii="Arial" w:hAnsi="Arial" w:cs="Arial"/>
          <w:b/>
          <w:sz w:val="22"/>
          <w:szCs w:val="22"/>
          <w:u w:val="single"/>
        </w:rPr>
        <w:t>ΣΥΓΓΡΑΦΗ ΥΠΟΧΡΕΩΣΕΩΝ</w:t>
      </w:r>
    </w:p>
    <w:p w14:paraId="7EF02614" w14:textId="77777777" w:rsidR="003A0569" w:rsidRDefault="003A0569" w:rsidP="003A0569">
      <w:pPr>
        <w:spacing w:after="120" w:line="276" w:lineRule="auto"/>
        <w:jc w:val="both"/>
        <w:rPr>
          <w:rFonts w:ascii="Arial" w:hAnsi="Arial" w:cs="Arial"/>
          <w:i/>
          <w:sz w:val="22"/>
          <w:szCs w:val="22"/>
        </w:rPr>
      </w:pPr>
    </w:p>
    <w:p w14:paraId="1EBAD97C" w14:textId="77777777" w:rsidR="003A0569" w:rsidRDefault="003A0569" w:rsidP="003A0569">
      <w:pPr>
        <w:spacing w:after="120" w:line="276" w:lineRule="auto"/>
        <w:jc w:val="both"/>
        <w:rPr>
          <w:rFonts w:ascii="Arial" w:hAnsi="Arial" w:cs="Arial"/>
          <w:i/>
          <w:sz w:val="22"/>
          <w:szCs w:val="22"/>
        </w:rPr>
      </w:pPr>
    </w:p>
    <w:p w14:paraId="147C0AD4" w14:textId="77777777" w:rsidR="003A0569" w:rsidRDefault="003A0569" w:rsidP="003A0569">
      <w:pPr>
        <w:spacing w:after="120" w:line="276" w:lineRule="auto"/>
        <w:jc w:val="both"/>
        <w:rPr>
          <w:rFonts w:ascii="Arial" w:hAnsi="Arial" w:cs="Arial"/>
          <w:i/>
          <w:sz w:val="22"/>
          <w:szCs w:val="22"/>
        </w:rPr>
      </w:pPr>
    </w:p>
    <w:p w14:paraId="342D81D1" w14:textId="77777777" w:rsidR="003A0569" w:rsidRDefault="003A0569" w:rsidP="003A0569">
      <w:pPr>
        <w:spacing w:after="120" w:line="276" w:lineRule="auto"/>
        <w:jc w:val="both"/>
        <w:rPr>
          <w:rFonts w:ascii="Arial" w:hAnsi="Arial" w:cs="Arial"/>
          <w:i/>
          <w:sz w:val="22"/>
          <w:szCs w:val="22"/>
        </w:rPr>
      </w:pPr>
    </w:p>
    <w:p w14:paraId="566FA5CE" w14:textId="77777777" w:rsidR="003A0569" w:rsidRDefault="003A0569" w:rsidP="003A0569">
      <w:pPr>
        <w:spacing w:after="120" w:line="276" w:lineRule="auto"/>
        <w:jc w:val="both"/>
        <w:rPr>
          <w:rFonts w:ascii="Arial" w:hAnsi="Arial" w:cs="Arial"/>
          <w:i/>
          <w:sz w:val="22"/>
          <w:szCs w:val="22"/>
        </w:rPr>
      </w:pPr>
    </w:p>
    <w:p w14:paraId="61053326" w14:textId="77777777" w:rsidR="003A0569" w:rsidRDefault="003A0569" w:rsidP="003A0569">
      <w:pPr>
        <w:spacing w:after="120" w:line="276" w:lineRule="auto"/>
        <w:jc w:val="both"/>
        <w:rPr>
          <w:rFonts w:ascii="Arial" w:hAnsi="Arial" w:cs="Arial"/>
          <w:i/>
          <w:sz w:val="22"/>
          <w:szCs w:val="22"/>
        </w:rPr>
      </w:pPr>
    </w:p>
    <w:p w14:paraId="46EBDFD0" w14:textId="77777777" w:rsidR="003A0569" w:rsidRDefault="003A0569" w:rsidP="003A0569">
      <w:pPr>
        <w:spacing w:after="120" w:line="276" w:lineRule="auto"/>
        <w:jc w:val="both"/>
        <w:rPr>
          <w:rFonts w:ascii="Arial" w:hAnsi="Arial" w:cs="Arial"/>
          <w:i/>
          <w:sz w:val="22"/>
          <w:szCs w:val="22"/>
        </w:rPr>
      </w:pPr>
    </w:p>
    <w:p w14:paraId="3867D52D" w14:textId="231E9A77" w:rsidR="003A0569" w:rsidRDefault="003A0569" w:rsidP="003A0569">
      <w:pPr>
        <w:spacing w:after="120" w:line="276" w:lineRule="auto"/>
        <w:jc w:val="both"/>
        <w:rPr>
          <w:rFonts w:ascii="Arial" w:hAnsi="Arial" w:cs="Arial"/>
          <w:i/>
          <w:sz w:val="22"/>
          <w:szCs w:val="22"/>
        </w:rPr>
      </w:pPr>
    </w:p>
    <w:p w14:paraId="68188951" w14:textId="1058CA36" w:rsidR="003A0569" w:rsidRDefault="003A0569" w:rsidP="003A0569">
      <w:pPr>
        <w:spacing w:after="120" w:line="276" w:lineRule="auto"/>
        <w:jc w:val="both"/>
        <w:rPr>
          <w:rFonts w:ascii="Arial" w:hAnsi="Arial" w:cs="Arial"/>
          <w:i/>
          <w:sz w:val="22"/>
          <w:szCs w:val="22"/>
        </w:rPr>
      </w:pPr>
    </w:p>
    <w:p w14:paraId="39522EAB" w14:textId="20D520AD" w:rsidR="003A0569" w:rsidRDefault="003A0569" w:rsidP="003A0569">
      <w:pPr>
        <w:spacing w:after="120" w:line="276" w:lineRule="auto"/>
        <w:jc w:val="both"/>
        <w:rPr>
          <w:rFonts w:ascii="Arial" w:hAnsi="Arial" w:cs="Arial"/>
          <w:i/>
          <w:sz w:val="22"/>
          <w:szCs w:val="22"/>
        </w:rPr>
      </w:pPr>
    </w:p>
    <w:p w14:paraId="2B535C6C" w14:textId="77777777" w:rsidR="003A0569" w:rsidRDefault="003A0569" w:rsidP="003A0569">
      <w:pPr>
        <w:spacing w:after="120" w:line="276" w:lineRule="auto"/>
        <w:jc w:val="both"/>
        <w:rPr>
          <w:rFonts w:ascii="Arial" w:hAnsi="Arial" w:cs="Arial"/>
          <w:i/>
          <w:sz w:val="22"/>
          <w:szCs w:val="22"/>
        </w:rPr>
      </w:pPr>
    </w:p>
    <w:p w14:paraId="33591CD7" w14:textId="77777777" w:rsidR="003A0569" w:rsidRDefault="003A0569" w:rsidP="003A0569">
      <w:pPr>
        <w:spacing w:after="120" w:line="276" w:lineRule="auto"/>
        <w:jc w:val="both"/>
        <w:rPr>
          <w:rFonts w:ascii="Arial" w:hAnsi="Arial" w:cs="Arial"/>
          <w:i/>
          <w:sz w:val="22"/>
          <w:szCs w:val="22"/>
        </w:rPr>
      </w:pPr>
    </w:p>
    <w:p w14:paraId="26D3B6F5" w14:textId="77777777" w:rsidR="003A0569" w:rsidRDefault="003A0569" w:rsidP="003A0569">
      <w:pPr>
        <w:spacing w:after="120" w:line="276" w:lineRule="auto"/>
        <w:jc w:val="both"/>
        <w:rPr>
          <w:rFonts w:ascii="Arial" w:hAnsi="Arial" w:cs="Arial"/>
          <w:i/>
          <w:sz w:val="22"/>
          <w:szCs w:val="22"/>
        </w:rPr>
      </w:pPr>
    </w:p>
    <w:p w14:paraId="44FC9F60" w14:textId="7CB42A9D"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lastRenderedPageBreak/>
        <w:t>Άρθρο 1</w:t>
      </w:r>
      <w:r w:rsidRPr="003A0569">
        <w:rPr>
          <w:rFonts w:ascii="Arial" w:hAnsi="Arial" w:cs="Arial"/>
          <w:i/>
          <w:sz w:val="20"/>
          <w:szCs w:val="20"/>
          <w:vertAlign w:val="superscript"/>
        </w:rPr>
        <w:t>ο</w:t>
      </w:r>
      <w:r w:rsidRPr="003A0569">
        <w:rPr>
          <w:rFonts w:ascii="Arial" w:hAnsi="Arial" w:cs="Arial"/>
          <w:i/>
          <w:sz w:val="20"/>
          <w:szCs w:val="20"/>
        </w:rPr>
        <w:t xml:space="preserve"> Αντικείμενο Συγγραφής</w:t>
      </w:r>
    </w:p>
    <w:p w14:paraId="2A7AFC6B" w14:textId="70FF9878"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Με την παρούσα μελέτη προβλέπεται η ανάθεση υπηρεσιών για την «</w:t>
      </w:r>
      <w:r w:rsidRPr="003A0569">
        <w:rPr>
          <w:rFonts w:ascii="Arial" w:hAnsi="Arial" w:cs="Arial"/>
          <w:b/>
          <w:sz w:val="20"/>
          <w:szCs w:val="20"/>
        </w:rPr>
        <w:t>Παροχή υπηρεσιών συμβούλου για την εκπόνηση του Σχεδίου Φόρτισης Ηλεκτρικών Οχημάτων του Δήμου Νέστου».</w:t>
      </w:r>
    </w:p>
    <w:p w14:paraId="4B3266D8"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2</w:t>
      </w:r>
      <w:r w:rsidRPr="003A0569">
        <w:rPr>
          <w:rFonts w:ascii="Arial" w:hAnsi="Arial" w:cs="Arial"/>
          <w:i/>
          <w:sz w:val="20"/>
          <w:szCs w:val="20"/>
          <w:vertAlign w:val="superscript"/>
        </w:rPr>
        <w:t>Ο</w:t>
      </w:r>
      <w:r w:rsidRPr="003A0569">
        <w:rPr>
          <w:rFonts w:ascii="Arial" w:hAnsi="Arial" w:cs="Arial"/>
          <w:i/>
          <w:sz w:val="20"/>
          <w:szCs w:val="20"/>
        </w:rPr>
        <w:t xml:space="preserve"> Ισχύουσες Διατάξεις</w:t>
      </w:r>
    </w:p>
    <w:p w14:paraId="67A03B5E"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Η ανάθεση της εργασίας θα γίνει σύμφωνα με τις διατάξεις:</w:t>
      </w:r>
    </w:p>
    <w:p w14:paraId="09126942"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ν. 4412/2016 (Α' 147) “Δημόσιες Συμβάσεις Έργων, Προμηθειών και Υπηρεσιών (προσαρμογή στις Οδηγίες 2014/24/ ΕΕ και 2014/25/ΕΕ)», όπως αυτός τροποποιήθηκε και ισχύει.</w:t>
      </w:r>
    </w:p>
    <w:p w14:paraId="225CAFDE" w14:textId="77777777" w:rsidR="003A0569" w:rsidRPr="003A0569" w:rsidRDefault="003A0569" w:rsidP="003A0569">
      <w:pPr>
        <w:pStyle w:val="a3"/>
        <w:numPr>
          <w:ilvl w:val="0"/>
          <w:numId w:val="1"/>
        </w:numPr>
        <w:spacing w:line="276" w:lineRule="auto"/>
        <w:jc w:val="both"/>
        <w:rPr>
          <w:rFonts w:ascii="Arial" w:hAnsi="Arial" w:cs="Arial"/>
          <w:sz w:val="20"/>
          <w:szCs w:val="20"/>
        </w:rPr>
      </w:pPr>
      <w:r w:rsidRPr="003A0569">
        <w:rPr>
          <w:rFonts w:ascii="Arial" w:hAnsi="Arial" w:cs="Arial"/>
          <w:sz w:val="20"/>
          <w:szCs w:val="20"/>
        </w:rPr>
        <w:t>του ν. 4555/2018, (Α/133) «Μεταρρύθμιση του θεσμικού πλαισίου της Τοπικής Αυτοδιοίκησης- Εμβάθυνση της Δημοκρατίας - Ενίσχυση της Συμμετοχής – Βελτίωση της οικονομικής και αναπτυξιακής λειτουργίας των Ο.Τ.Α. [Πρόγραμμα «ΚΛΕΙΣΘΕΝΗΣ Ι»]…»,</w:t>
      </w:r>
    </w:p>
    <w:p w14:paraId="58D3958A"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ν. 4314/2014 (Α' 265) , “Α) Για τη διαχείριση, τον έλεγχο και την εφαρμογή αναπτυξιακών παρεμβάσεων για την προγραμματική περίοδο 2014−2021,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14:paraId="481CAA52"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14:paraId="0EBEE7CE"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14:paraId="4CCF7F69"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4F57B41D"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ν. 4129/2013 (Α’ 52) «Κύρωση του Κώδικα Νόμων για το Ελεγκτικό Συνέδριο»</w:t>
      </w:r>
    </w:p>
    <w:p w14:paraId="72A5959F"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του άρθρου 26 του ν.4024/2011 (Α 226) «Συγκρότηση συλλογικών οργάνων της διοίκησης και ορισμός των μελών τους με κλήρωση», </w:t>
      </w:r>
    </w:p>
    <w:p w14:paraId="5569F3D7"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του ν. 4013/2011 (Α’ 204) «Σύσταση ενιαίας Ανεξάρτητης Αρχής Δημοσίων Συμβάσεων και Κεντρικού Ηλεκτρονικού Μητρώου Δημοσίων Συμβάσεων…», </w:t>
      </w:r>
    </w:p>
    <w:p w14:paraId="5CBC5B57"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41090973"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του άρθρου 23 της απόφασης με αριθμ. 11389/1993 (Β΄ 185) του Υπουργού Εσωτερικών </w:t>
      </w:r>
    </w:p>
    <w:p w14:paraId="12BC4963"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του ν. 2859/2000 (Α’ 248) «Κύρωση Κώδικα Φόρου Προστιθέμενης Αξίας», </w:t>
      </w:r>
    </w:p>
    <w:p w14:paraId="5C580ED0"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ν.2690/1999 (Α' 45) “Κύρωση του Κώδικα Διοικητικής Διαδικασίας και άλλες διατάξεις”  και ιδίως των άρθρων 7 και 13 έως 15,</w:t>
      </w:r>
    </w:p>
    <w:p w14:paraId="393D3614"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του ν. 2121/1993 (Α' 25) “Πνευματική Ιδιοκτησία, Συγγενικά Δικαιώματα και Πολιτιστικά Θέματα”, </w:t>
      </w:r>
    </w:p>
    <w:p w14:paraId="7C50620C"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lastRenderedPageBreak/>
        <w:t xml:space="preserve">του π.δ 28/2015 (Α' 34) “Κωδικοποίηση διατάξεων για την πρόσβαση σε δημόσια έγγραφα και στοιχεία”, </w:t>
      </w:r>
    </w:p>
    <w:p w14:paraId="32CE5CD2"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του π.δ. 80/2016 (Α΄145) “Ανάληψη υποχρεώσεων από τους Διατάκτες”</w:t>
      </w:r>
    </w:p>
    <w:p w14:paraId="31CBC4DF"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14:paraId="714C7E05"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E8B6BF2"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την υπ’ αριθμ. 201.6/2020 απόφαση του Πράσινου Ταμείου</w:t>
      </w:r>
    </w:p>
    <w:p w14:paraId="65B8EC91" w14:textId="77777777" w:rsidR="003A0569" w:rsidRPr="003A0569" w:rsidRDefault="003A0569" w:rsidP="003A0569">
      <w:pPr>
        <w:pStyle w:val="a3"/>
        <w:numPr>
          <w:ilvl w:val="0"/>
          <w:numId w:val="1"/>
        </w:numPr>
        <w:tabs>
          <w:tab w:val="left" w:pos="426"/>
        </w:tabs>
        <w:spacing w:before="120" w:after="120" w:line="276" w:lineRule="auto"/>
        <w:jc w:val="both"/>
        <w:rPr>
          <w:rFonts w:ascii="Arial" w:hAnsi="Arial" w:cs="Arial"/>
          <w:sz w:val="20"/>
          <w:szCs w:val="20"/>
        </w:rPr>
      </w:pPr>
      <w:r w:rsidRPr="003A0569">
        <w:rPr>
          <w:rFonts w:ascii="Arial" w:hAnsi="Arial" w:cs="Arial"/>
          <w:sz w:val="20"/>
          <w:szCs w:val="20"/>
        </w:rPr>
        <w:t xml:space="preserve">την υπ’ αριθμ. </w:t>
      </w:r>
      <w:r w:rsidRPr="003A0569">
        <w:rPr>
          <w:rFonts w:ascii="Arial" w:hAnsi="Arial" w:cs="Arial"/>
          <w:sz w:val="20"/>
          <w:szCs w:val="20"/>
          <w:highlight w:val="yellow"/>
        </w:rPr>
        <w:t>…/..-..-2021</w:t>
      </w:r>
      <w:r w:rsidRPr="003A0569">
        <w:rPr>
          <w:rFonts w:ascii="Arial" w:hAnsi="Arial" w:cs="Arial"/>
          <w:sz w:val="20"/>
          <w:szCs w:val="20"/>
        </w:rPr>
        <w:t xml:space="preserve"> απόφαση του </w:t>
      </w:r>
      <w:r w:rsidRPr="003A0569">
        <w:rPr>
          <w:rFonts w:ascii="Arial" w:hAnsi="Arial" w:cs="Arial"/>
          <w:sz w:val="20"/>
          <w:szCs w:val="20"/>
          <w:highlight w:val="yellow"/>
        </w:rPr>
        <w:t>Δημοτικού Συμβουλίου</w:t>
      </w:r>
      <w:r w:rsidRPr="003A0569">
        <w:rPr>
          <w:rFonts w:ascii="Arial" w:hAnsi="Arial" w:cs="Arial"/>
          <w:sz w:val="20"/>
          <w:szCs w:val="20"/>
        </w:rPr>
        <w:t xml:space="preserve"> του Δήμου για την αποδοχή υλοποίησης του έργου,</w:t>
      </w:r>
    </w:p>
    <w:p w14:paraId="025865B9"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3</w:t>
      </w:r>
      <w:r w:rsidRPr="003A0569">
        <w:rPr>
          <w:rFonts w:ascii="Arial" w:hAnsi="Arial" w:cs="Arial"/>
          <w:i/>
          <w:sz w:val="20"/>
          <w:szCs w:val="20"/>
          <w:vertAlign w:val="superscript"/>
        </w:rPr>
        <w:t>Ο</w:t>
      </w:r>
      <w:r w:rsidRPr="003A0569">
        <w:rPr>
          <w:rFonts w:ascii="Arial" w:hAnsi="Arial" w:cs="Arial"/>
          <w:i/>
          <w:sz w:val="20"/>
          <w:szCs w:val="20"/>
        </w:rPr>
        <w:t xml:space="preserve"> Συμβατικά Στοιχεία</w:t>
      </w:r>
    </w:p>
    <w:p w14:paraId="14432507"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Τα συμβατικά στοιχεία κατά σειρά ισχύος είναι:</w:t>
      </w:r>
    </w:p>
    <w:p w14:paraId="6EF04792" w14:textId="77777777" w:rsidR="003A0569" w:rsidRPr="003A0569" w:rsidRDefault="003A0569" w:rsidP="003A0569">
      <w:pPr>
        <w:pStyle w:val="a3"/>
        <w:widowControl/>
        <w:numPr>
          <w:ilvl w:val="0"/>
          <w:numId w:val="2"/>
        </w:numPr>
        <w:suppressAutoHyphens w:val="0"/>
        <w:spacing w:after="120" w:line="276" w:lineRule="auto"/>
        <w:jc w:val="both"/>
        <w:rPr>
          <w:rFonts w:ascii="Arial" w:hAnsi="Arial" w:cs="Arial"/>
          <w:sz w:val="20"/>
          <w:szCs w:val="20"/>
        </w:rPr>
      </w:pPr>
      <w:r w:rsidRPr="003A0569">
        <w:rPr>
          <w:rFonts w:ascii="Arial" w:hAnsi="Arial" w:cs="Arial"/>
          <w:sz w:val="20"/>
          <w:szCs w:val="20"/>
        </w:rPr>
        <w:t>Προϋπολογισμός.</w:t>
      </w:r>
    </w:p>
    <w:p w14:paraId="12F6AE91" w14:textId="77777777" w:rsidR="003A0569" w:rsidRPr="003A0569" w:rsidRDefault="003A0569" w:rsidP="003A0569">
      <w:pPr>
        <w:pStyle w:val="a3"/>
        <w:widowControl/>
        <w:numPr>
          <w:ilvl w:val="0"/>
          <w:numId w:val="2"/>
        </w:numPr>
        <w:suppressAutoHyphens w:val="0"/>
        <w:spacing w:after="120" w:line="276" w:lineRule="auto"/>
        <w:jc w:val="both"/>
        <w:rPr>
          <w:rFonts w:ascii="Arial" w:hAnsi="Arial" w:cs="Arial"/>
          <w:sz w:val="20"/>
          <w:szCs w:val="20"/>
        </w:rPr>
      </w:pPr>
      <w:r w:rsidRPr="003A0569">
        <w:rPr>
          <w:rFonts w:ascii="Arial" w:hAnsi="Arial" w:cs="Arial"/>
          <w:sz w:val="20"/>
          <w:szCs w:val="20"/>
        </w:rPr>
        <w:t>Η Συγγραφή Υποχρεώσεων.</w:t>
      </w:r>
    </w:p>
    <w:p w14:paraId="1C93B457" w14:textId="77777777" w:rsidR="003A0569" w:rsidRPr="003A0569" w:rsidRDefault="003A0569" w:rsidP="003A0569">
      <w:pPr>
        <w:pStyle w:val="a3"/>
        <w:widowControl/>
        <w:numPr>
          <w:ilvl w:val="0"/>
          <w:numId w:val="2"/>
        </w:numPr>
        <w:suppressAutoHyphens w:val="0"/>
        <w:spacing w:after="120" w:line="276" w:lineRule="auto"/>
        <w:jc w:val="both"/>
        <w:rPr>
          <w:rFonts w:ascii="Arial" w:hAnsi="Arial" w:cs="Arial"/>
          <w:sz w:val="20"/>
          <w:szCs w:val="20"/>
        </w:rPr>
      </w:pPr>
      <w:r w:rsidRPr="003A0569">
        <w:rPr>
          <w:rFonts w:ascii="Arial" w:hAnsi="Arial" w:cs="Arial"/>
          <w:sz w:val="20"/>
          <w:szCs w:val="20"/>
        </w:rPr>
        <w:t>Τεχνική Έκθεση.</w:t>
      </w:r>
    </w:p>
    <w:p w14:paraId="697A21E7" w14:textId="77777777" w:rsidR="003A0569" w:rsidRPr="003A0569" w:rsidRDefault="003A0569" w:rsidP="003A0569">
      <w:pPr>
        <w:pStyle w:val="a3"/>
        <w:widowControl/>
        <w:numPr>
          <w:ilvl w:val="0"/>
          <w:numId w:val="2"/>
        </w:numPr>
        <w:suppressAutoHyphens w:val="0"/>
        <w:spacing w:after="120" w:line="276" w:lineRule="auto"/>
        <w:jc w:val="both"/>
        <w:rPr>
          <w:rFonts w:ascii="Arial" w:hAnsi="Arial" w:cs="Arial"/>
          <w:sz w:val="20"/>
          <w:szCs w:val="20"/>
        </w:rPr>
      </w:pPr>
      <w:r w:rsidRPr="003A0569">
        <w:rPr>
          <w:rFonts w:ascii="Arial" w:hAnsi="Arial" w:cs="Arial"/>
          <w:sz w:val="20"/>
          <w:szCs w:val="20"/>
        </w:rPr>
        <w:t>Τεύχος Διακήρυξης.</w:t>
      </w:r>
    </w:p>
    <w:p w14:paraId="0D7392E2"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4</w:t>
      </w:r>
      <w:r w:rsidRPr="003A0569">
        <w:rPr>
          <w:rFonts w:ascii="Arial" w:hAnsi="Arial" w:cs="Arial"/>
          <w:i/>
          <w:sz w:val="20"/>
          <w:szCs w:val="20"/>
          <w:vertAlign w:val="superscript"/>
        </w:rPr>
        <w:t>Ο</w:t>
      </w:r>
      <w:r w:rsidRPr="003A0569">
        <w:rPr>
          <w:rFonts w:ascii="Arial" w:hAnsi="Arial" w:cs="Arial"/>
          <w:i/>
          <w:sz w:val="20"/>
          <w:szCs w:val="20"/>
        </w:rPr>
        <w:t xml:space="preserve"> Χρόνος Εκτέλεσης της Υπηρεσίας</w:t>
      </w:r>
    </w:p>
    <w:p w14:paraId="25D69429"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 xml:space="preserve">Ο χρόνος εκτέλεσης της υπηρεσίας ορίζεται σε </w:t>
      </w:r>
      <w:r w:rsidRPr="003A0569">
        <w:rPr>
          <w:rFonts w:ascii="Arial" w:hAnsi="Arial" w:cs="Arial"/>
          <w:b/>
          <w:bCs/>
          <w:sz w:val="20"/>
          <w:szCs w:val="20"/>
        </w:rPr>
        <w:t xml:space="preserve">έξι (6) </w:t>
      </w:r>
      <w:r w:rsidRPr="003A0569">
        <w:rPr>
          <w:rFonts w:ascii="Arial" w:hAnsi="Arial" w:cs="Arial"/>
          <w:sz w:val="20"/>
          <w:szCs w:val="20"/>
        </w:rPr>
        <w:t>μήνες</w:t>
      </w:r>
      <w:r w:rsidRPr="003A0569">
        <w:rPr>
          <w:rFonts w:ascii="Arial" w:hAnsi="Arial" w:cs="Arial"/>
          <w:color w:val="FF0000"/>
          <w:sz w:val="20"/>
          <w:szCs w:val="20"/>
        </w:rPr>
        <w:t xml:space="preserve"> </w:t>
      </w:r>
      <w:r w:rsidRPr="003A0569">
        <w:rPr>
          <w:rFonts w:ascii="Arial" w:hAnsi="Arial" w:cs="Arial"/>
          <w:sz w:val="20"/>
          <w:szCs w:val="20"/>
        </w:rPr>
        <w:t>από την υπογραφή της σχετικής σύμβασης.</w:t>
      </w:r>
    </w:p>
    <w:p w14:paraId="33FEBB3E"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5</w:t>
      </w:r>
      <w:r w:rsidRPr="003A0569">
        <w:rPr>
          <w:rFonts w:ascii="Arial" w:hAnsi="Arial" w:cs="Arial"/>
          <w:i/>
          <w:sz w:val="20"/>
          <w:szCs w:val="20"/>
          <w:vertAlign w:val="superscript"/>
        </w:rPr>
        <w:t>Ο</w:t>
      </w:r>
      <w:r w:rsidRPr="003A0569">
        <w:rPr>
          <w:rFonts w:ascii="Arial" w:hAnsi="Arial" w:cs="Arial"/>
          <w:i/>
          <w:sz w:val="20"/>
          <w:szCs w:val="20"/>
        </w:rPr>
        <w:t xml:space="preserve"> Υποχρεώσεις Εντολοδόχου – Αναδόχου</w:t>
      </w:r>
    </w:p>
    <w:p w14:paraId="4E6204E7"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Ανάδοχος υποχρεούται να συνεργαστεί με οποιαδήποτε Υπηρεσία του Φορέα και άλλου αρμοδίου Φορέα ή Αρχής, με τον τρόπο που θα του υποδείξει η αρμόδια Διεύθυνση του Φορέα.</w:t>
      </w:r>
    </w:p>
    <w:p w14:paraId="2162E16B"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Ανάδοχος υποχρεούται να παρέχει στο Φορέα αναφορές, πληροφορίες και στοιχεία, σχετικά με το αντικείμενο της Σύμβασης, κατόπιν σχετικού αιτήματος.</w:t>
      </w:r>
    </w:p>
    <w:p w14:paraId="696E94FE"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Ανάδοχος υποχρεούται να παραδώσει με τον καθ’ οιονδήποτε τρόπο λήξης ή λύσης της Σύμβασης στο Φορέα τα αποτελέσματα, πληροφορίες, στοιχεία, κάθε έγγραφο ή αρχείο σχετικό με το αντικείμενο της παρούσας, που θα αποκτηθούν ή θα αναπτυχθούν με δαπάνες του Φορέα. Σε περίπτωση αρχείων σε ηλεκτρονική μορφή, ο Ανάδοχος υποχρεούται να συνοδεύει την παράδοσή τους με έγγραφη τεκμηρίωση και οδηγίες για τη διαχείριση τους. Όλα τα παραπάνω αποτελούν ιδιοκτησία του Φορέα, ο οποίος μπορεί να τα διαχειρίζεται και να τα εκμεταλλεύεται ελεύθερα.</w:t>
      </w:r>
    </w:p>
    <w:p w14:paraId="5256CD48"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Ανάδοχος αναλαμβάνει την υποχρέωση να θεωρεί κάθε πληροφορία, που λαμβάνει, ως εμπιστευτική και να μην την χρησιμοποιεί ή αποκαλύπτει σε άλλα πρόσωπα, χωρίς προηγούμενη έγγραφη συγκατάθεση του Φορέα.</w:t>
      </w:r>
    </w:p>
    <w:p w14:paraId="257DBD29" w14:textId="18892770"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Φορέας δεν φέρει καμία ευθύνη για κάθε είδους βλάβη ή ζημία, που μπορεί να επέλθει στον εξοπλισμό του Αναδόχου κατά την εκτέλεση της Σύμβασης.</w:t>
      </w:r>
    </w:p>
    <w:p w14:paraId="63CE9E84"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6</w:t>
      </w:r>
      <w:r w:rsidRPr="003A0569">
        <w:rPr>
          <w:rFonts w:ascii="Arial" w:hAnsi="Arial" w:cs="Arial"/>
          <w:i/>
          <w:sz w:val="20"/>
          <w:szCs w:val="20"/>
          <w:vertAlign w:val="superscript"/>
        </w:rPr>
        <w:t>Ο</w:t>
      </w:r>
      <w:r w:rsidRPr="003A0569">
        <w:rPr>
          <w:rFonts w:ascii="Arial" w:hAnsi="Arial" w:cs="Arial"/>
          <w:i/>
          <w:sz w:val="20"/>
          <w:szCs w:val="20"/>
        </w:rPr>
        <w:t xml:space="preserve"> Υποχρεώσεις του Εντολέα – Φορέα</w:t>
      </w:r>
    </w:p>
    <w:p w14:paraId="08A418E1"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lastRenderedPageBreak/>
        <w:t>Ο Φορέας είναι υποχρεωμένος για την παροχή όλων των μέσων και στοιχείων τα οποία κρίνονται απαραίτητα για την υλοποίηση της ανατιθέμενης εργασίας – υπηρεσίας.</w:t>
      </w:r>
    </w:p>
    <w:p w14:paraId="1A5B2AEF"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7</w:t>
      </w:r>
      <w:r w:rsidRPr="003A0569">
        <w:rPr>
          <w:rFonts w:ascii="Arial" w:hAnsi="Arial" w:cs="Arial"/>
          <w:i/>
          <w:sz w:val="20"/>
          <w:szCs w:val="20"/>
          <w:vertAlign w:val="superscript"/>
        </w:rPr>
        <w:t>Ο</w:t>
      </w:r>
      <w:r w:rsidRPr="003A0569">
        <w:rPr>
          <w:rFonts w:ascii="Arial" w:hAnsi="Arial" w:cs="Arial"/>
          <w:i/>
          <w:sz w:val="20"/>
          <w:szCs w:val="20"/>
        </w:rPr>
        <w:t xml:space="preserve"> Ανωτέρα Βία</w:t>
      </w:r>
    </w:p>
    <w:p w14:paraId="368AD955"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Φορέας είναι ανυπαίτιοι,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Φορέα και να καταβάλει κάθε δυνατή προσπάθεια σε συνεργασία με το άλλο μέρος για να υπερβεί τις συνέπειες και τα προβλήματα που ανέκυψαν λόγω ανωτέρας βίας.</w:t>
      </w:r>
    </w:p>
    <w:p w14:paraId="07C068CD"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όρος περί ανωτέρας βίας εφαρμόζεται ανάλογα και για το Φορέα προσαρμοζόμενος ανάλογα.</w:t>
      </w:r>
    </w:p>
    <w:p w14:paraId="7B81288E"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8</w:t>
      </w:r>
      <w:r w:rsidRPr="003A0569">
        <w:rPr>
          <w:rFonts w:ascii="Arial" w:hAnsi="Arial" w:cs="Arial"/>
          <w:i/>
          <w:sz w:val="20"/>
          <w:szCs w:val="20"/>
          <w:vertAlign w:val="superscript"/>
        </w:rPr>
        <w:t>Ο</w:t>
      </w:r>
      <w:r w:rsidRPr="003A0569">
        <w:rPr>
          <w:rFonts w:ascii="Arial" w:hAnsi="Arial" w:cs="Arial"/>
          <w:i/>
          <w:sz w:val="20"/>
          <w:szCs w:val="20"/>
        </w:rPr>
        <w:t xml:space="preserve"> Αναθεώρηση Τιμών</w:t>
      </w:r>
    </w:p>
    <w:p w14:paraId="24FDD69C"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Οι τιμές δεν υπόκεινται σε καμία αναθεώρηση για οποιονδήποτε λόγο ή αιτία, αλλά παραμένουν σταθερές και αμετάβλητες.</w:t>
      </w:r>
    </w:p>
    <w:p w14:paraId="391EDE70"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9</w:t>
      </w:r>
      <w:r w:rsidRPr="003A0569">
        <w:rPr>
          <w:rFonts w:ascii="Arial" w:hAnsi="Arial" w:cs="Arial"/>
          <w:i/>
          <w:sz w:val="20"/>
          <w:szCs w:val="20"/>
          <w:vertAlign w:val="superscript"/>
        </w:rPr>
        <w:t>Ο</w:t>
      </w:r>
      <w:r w:rsidRPr="003A0569">
        <w:rPr>
          <w:rFonts w:ascii="Arial" w:hAnsi="Arial" w:cs="Arial"/>
          <w:i/>
          <w:sz w:val="20"/>
          <w:szCs w:val="20"/>
        </w:rPr>
        <w:t xml:space="preserve"> Τρόπος Πληρωμής</w:t>
      </w:r>
    </w:p>
    <w:p w14:paraId="70483844" w14:textId="77777777" w:rsidR="003A0569" w:rsidRPr="003A0569" w:rsidRDefault="003A0569" w:rsidP="003A0569">
      <w:pPr>
        <w:spacing w:after="120" w:line="276" w:lineRule="auto"/>
        <w:jc w:val="both"/>
        <w:rPr>
          <w:rFonts w:ascii="Arial" w:eastAsia="SimSun" w:hAnsi="Arial" w:cs="Arial"/>
          <w:color w:val="FF0000"/>
          <w:sz w:val="20"/>
          <w:szCs w:val="20"/>
        </w:rPr>
      </w:pPr>
      <w:r w:rsidRPr="003A0569">
        <w:rPr>
          <w:rFonts w:ascii="Arial" w:hAnsi="Arial" w:cs="Arial"/>
          <w:sz w:val="20"/>
          <w:szCs w:val="20"/>
        </w:rPr>
        <w:t xml:space="preserve">Για την παροχή των παραπάνω υπηρεσιών η αμοιβή του Αναδόχου καθορίζεται σε </w:t>
      </w:r>
      <w:r w:rsidRPr="003A0569">
        <w:rPr>
          <w:rFonts w:ascii="Arial" w:hAnsi="Arial" w:cs="Arial"/>
          <w:b/>
          <w:bCs/>
          <w:sz w:val="20"/>
          <w:szCs w:val="20"/>
        </w:rPr>
        <w:t>39680,00 €</w:t>
      </w:r>
      <w:r w:rsidRPr="003A0569">
        <w:rPr>
          <w:rFonts w:ascii="Arial" w:hAnsi="Arial" w:cs="Arial"/>
          <w:sz w:val="20"/>
          <w:szCs w:val="20"/>
        </w:rPr>
        <w:t xml:space="preserve"> (συμπεριλαμβανομένου του Φ.Π.Α. 24%). Η καταβολή του ως άνω ποσού γίνεται σταδιακά και ύστερα από την έκδοση σχετικών δελτίων παροχής υπηρεσιών του Αναδόχου.</w:t>
      </w:r>
    </w:p>
    <w:p w14:paraId="1DA370C8" w14:textId="77777777" w:rsidR="003A0569" w:rsidRPr="003A0569" w:rsidRDefault="003A0569" w:rsidP="003A0569">
      <w:pPr>
        <w:suppressAutoHyphens w:val="0"/>
        <w:autoSpaceDE w:val="0"/>
        <w:spacing w:after="60" w:line="276" w:lineRule="auto"/>
        <w:jc w:val="both"/>
        <w:rPr>
          <w:rFonts w:ascii="Arial" w:eastAsia="SimSun" w:hAnsi="Arial" w:cs="Arial"/>
          <w:sz w:val="20"/>
          <w:szCs w:val="20"/>
        </w:rPr>
      </w:pPr>
      <w:r w:rsidRPr="003A0569">
        <w:rPr>
          <w:rFonts w:ascii="Arial" w:eastAsia="SimSun" w:hAnsi="Arial" w:cs="Arial"/>
          <w:sz w:val="20"/>
          <w:szCs w:val="20"/>
        </w:rPr>
        <w:t xml:space="preserve">Το Παραδοτέο 1, 2 και 3 παραδίδονται στο σύνολό τους εντός </w:t>
      </w:r>
      <w:r w:rsidRPr="003A0569">
        <w:rPr>
          <w:rFonts w:ascii="Arial" w:eastAsia="SimSun" w:hAnsi="Arial" w:cs="Arial"/>
          <w:b/>
          <w:bCs/>
          <w:sz w:val="20"/>
          <w:szCs w:val="20"/>
        </w:rPr>
        <w:t>έξι (6) μηνών</w:t>
      </w:r>
      <w:r w:rsidRPr="003A0569">
        <w:rPr>
          <w:rFonts w:ascii="Arial" w:eastAsia="SimSun" w:hAnsi="Arial" w:cs="Arial"/>
          <w:sz w:val="20"/>
          <w:szCs w:val="20"/>
        </w:rPr>
        <w:t xml:space="preserve"> από την υπογραφή της σύμβασης.</w:t>
      </w:r>
    </w:p>
    <w:p w14:paraId="222A67AC"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10</w:t>
      </w:r>
      <w:r w:rsidRPr="003A0569">
        <w:rPr>
          <w:rFonts w:ascii="Arial" w:hAnsi="Arial" w:cs="Arial"/>
          <w:i/>
          <w:sz w:val="20"/>
          <w:szCs w:val="20"/>
          <w:vertAlign w:val="superscript"/>
        </w:rPr>
        <w:t>ο</w:t>
      </w:r>
      <w:r w:rsidRPr="003A0569">
        <w:rPr>
          <w:rFonts w:ascii="Arial" w:hAnsi="Arial" w:cs="Arial"/>
          <w:i/>
          <w:sz w:val="20"/>
          <w:szCs w:val="20"/>
        </w:rPr>
        <w:t xml:space="preserve"> Φόροι, Τέλη και Κρατήσεις</w:t>
      </w:r>
    </w:p>
    <w:p w14:paraId="4FD8021B"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Ανάδοχος, σύμφωνα με τις ισχύουσες διατάξεις, βαρύνεται με όλους ανεξαιρέτως τους φόρους, δασμούς και εισφορές υπέρ του δημοσίου, δήμων και κοινοτήτων ή τρίτων σύμφωνα με την κείμενη νομοθεσία.</w:t>
      </w:r>
    </w:p>
    <w:p w14:paraId="2CD5B0BC" w14:textId="77777777" w:rsidR="003A0569" w:rsidRP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Ο Φ.Π.Α. βαρύνει το Φορέα.</w:t>
      </w:r>
    </w:p>
    <w:p w14:paraId="1CE9D77E" w14:textId="77777777" w:rsidR="003A0569" w:rsidRPr="003A0569" w:rsidRDefault="003A0569" w:rsidP="003A0569">
      <w:pPr>
        <w:spacing w:after="120" w:line="276" w:lineRule="auto"/>
        <w:jc w:val="both"/>
        <w:rPr>
          <w:rFonts w:ascii="Arial" w:hAnsi="Arial" w:cs="Arial"/>
          <w:i/>
          <w:sz w:val="20"/>
          <w:szCs w:val="20"/>
        </w:rPr>
      </w:pPr>
      <w:r w:rsidRPr="003A0569">
        <w:rPr>
          <w:rFonts w:ascii="Arial" w:hAnsi="Arial" w:cs="Arial"/>
          <w:i/>
          <w:sz w:val="20"/>
          <w:szCs w:val="20"/>
        </w:rPr>
        <w:t>Άρθρο 11</w:t>
      </w:r>
      <w:r w:rsidRPr="003A0569">
        <w:rPr>
          <w:rFonts w:ascii="Arial" w:hAnsi="Arial" w:cs="Arial"/>
          <w:i/>
          <w:sz w:val="20"/>
          <w:szCs w:val="20"/>
          <w:vertAlign w:val="superscript"/>
        </w:rPr>
        <w:t>ο</w:t>
      </w:r>
      <w:r w:rsidRPr="003A0569">
        <w:rPr>
          <w:rFonts w:ascii="Arial" w:hAnsi="Arial" w:cs="Arial"/>
          <w:i/>
          <w:sz w:val="20"/>
          <w:szCs w:val="20"/>
        </w:rPr>
        <w:t xml:space="preserve"> Επίλυση Διαφορών</w:t>
      </w:r>
    </w:p>
    <w:p w14:paraId="51FCC348" w14:textId="6BB05EC7" w:rsidR="003A0569" w:rsidRDefault="003A0569" w:rsidP="003A0569">
      <w:pPr>
        <w:spacing w:after="120" w:line="276" w:lineRule="auto"/>
        <w:jc w:val="both"/>
        <w:rPr>
          <w:rFonts w:ascii="Arial" w:hAnsi="Arial" w:cs="Arial"/>
          <w:sz w:val="20"/>
          <w:szCs w:val="20"/>
        </w:rPr>
      </w:pPr>
      <w:r w:rsidRPr="003A0569">
        <w:rPr>
          <w:rFonts w:ascii="Arial" w:hAnsi="Arial" w:cs="Arial"/>
          <w:sz w:val="20"/>
          <w:szCs w:val="20"/>
        </w:rPr>
        <w:t xml:space="preserve">Οι διαφορές που ενδεχόμενα εμφανισθούν κατά την εφαρμογή της Σύμβασης επιλύονται σύμφωνα με τις ισχύουσες διατάξεις. </w:t>
      </w:r>
    </w:p>
    <w:p w14:paraId="6830ED2E" w14:textId="3807E556" w:rsidR="00AB12E5" w:rsidRDefault="00AB12E5" w:rsidP="003A0569">
      <w:pPr>
        <w:spacing w:after="120" w:line="276" w:lineRule="auto"/>
        <w:jc w:val="both"/>
        <w:rPr>
          <w:rFonts w:ascii="Arial" w:hAnsi="Arial" w:cs="Arial"/>
          <w:sz w:val="20"/>
          <w:szCs w:val="20"/>
        </w:rPr>
      </w:pPr>
    </w:p>
    <w:p w14:paraId="21F5F61A" w14:textId="77777777" w:rsidR="00AB12E5" w:rsidRPr="003A0569" w:rsidRDefault="00AB12E5" w:rsidP="003A0569">
      <w:pPr>
        <w:spacing w:after="120" w:line="276" w:lineRule="auto"/>
        <w:jc w:val="both"/>
        <w:rPr>
          <w:rFonts w:ascii="Arial" w:hAnsi="Arial" w:cs="Arial"/>
          <w:sz w:val="20"/>
          <w:szCs w:val="20"/>
        </w:rPr>
      </w:pPr>
    </w:p>
    <w:p w14:paraId="11AE492D" w14:textId="12FB7E2E" w:rsidR="003A0569" w:rsidRDefault="003A056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AB12E5" w14:paraId="6902F45C" w14:textId="77777777" w:rsidTr="00AB12E5">
        <w:tc>
          <w:tcPr>
            <w:tcW w:w="8296" w:type="dxa"/>
          </w:tcPr>
          <w:p w14:paraId="26CE67A7" w14:textId="77777777" w:rsidR="00AB12E5" w:rsidRPr="00AB12E5" w:rsidRDefault="00AB12E5" w:rsidP="00AB12E5">
            <w:pPr>
              <w:jc w:val="center"/>
              <w:rPr>
                <w:rFonts w:ascii="Arial" w:hAnsi="Arial" w:cs="Arial"/>
                <w:sz w:val="20"/>
                <w:szCs w:val="20"/>
              </w:rPr>
            </w:pPr>
            <w:r w:rsidRPr="00AB12E5">
              <w:rPr>
                <w:rFonts w:ascii="Arial" w:hAnsi="Arial" w:cs="Arial"/>
                <w:sz w:val="20"/>
                <w:szCs w:val="20"/>
              </w:rPr>
              <w:t>Συντάχθηκε &amp; Θεωρήθηκε</w:t>
            </w:r>
          </w:p>
          <w:p w14:paraId="576B32C8" w14:textId="77777777" w:rsidR="00AB12E5" w:rsidRPr="00AB12E5" w:rsidRDefault="00AB12E5" w:rsidP="00AB12E5">
            <w:pPr>
              <w:jc w:val="center"/>
              <w:rPr>
                <w:rFonts w:ascii="Arial" w:hAnsi="Arial" w:cs="Arial"/>
                <w:sz w:val="20"/>
                <w:szCs w:val="20"/>
              </w:rPr>
            </w:pPr>
            <w:r w:rsidRPr="00AB12E5">
              <w:rPr>
                <w:rFonts w:ascii="Arial" w:hAnsi="Arial" w:cs="Arial"/>
                <w:sz w:val="20"/>
                <w:szCs w:val="20"/>
              </w:rPr>
              <w:t>Η Αναπλ. Προϊσταμένη Δ/νσης Τεχνικών Υπηρεσιών,</w:t>
            </w:r>
          </w:p>
          <w:p w14:paraId="7209E239" w14:textId="4123BBD9" w:rsidR="00AB12E5" w:rsidRPr="00AB12E5" w:rsidRDefault="00AB12E5" w:rsidP="00AB12E5">
            <w:pPr>
              <w:jc w:val="center"/>
              <w:rPr>
                <w:rFonts w:ascii="Arial" w:hAnsi="Arial" w:cs="Arial"/>
                <w:sz w:val="20"/>
                <w:szCs w:val="20"/>
              </w:rPr>
            </w:pPr>
            <w:r w:rsidRPr="00AB12E5">
              <w:rPr>
                <w:rFonts w:ascii="Arial" w:hAnsi="Arial" w:cs="Arial"/>
                <w:sz w:val="20"/>
                <w:szCs w:val="20"/>
              </w:rPr>
              <w:t>Περιβάλλοντος, Δόμησης &amp; Ποιότητας Ζωής</w:t>
            </w:r>
          </w:p>
          <w:p w14:paraId="12EA3912" w14:textId="3E9C14B9" w:rsidR="00AB12E5" w:rsidRPr="00AB12E5" w:rsidRDefault="00AB12E5" w:rsidP="00AB12E5">
            <w:pPr>
              <w:jc w:val="center"/>
              <w:rPr>
                <w:rFonts w:ascii="Arial" w:hAnsi="Arial" w:cs="Arial"/>
                <w:sz w:val="20"/>
                <w:szCs w:val="20"/>
              </w:rPr>
            </w:pPr>
          </w:p>
          <w:p w14:paraId="04D3C4FE" w14:textId="77777777" w:rsidR="00AB12E5" w:rsidRPr="00AB12E5" w:rsidRDefault="00AB12E5" w:rsidP="00AB12E5">
            <w:pPr>
              <w:jc w:val="center"/>
              <w:rPr>
                <w:rFonts w:ascii="Arial" w:hAnsi="Arial" w:cs="Arial"/>
                <w:sz w:val="20"/>
                <w:szCs w:val="20"/>
              </w:rPr>
            </w:pPr>
          </w:p>
          <w:p w14:paraId="00610BE2" w14:textId="77777777" w:rsidR="00AB12E5" w:rsidRDefault="00AB12E5" w:rsidP="00AB12E5">
            <w:pPr>
              <w:jc w:val="center"/>
              <w:rPr>
                <w:rFonts w:ascii="Arial" w:hAnsi="Arial" w:cs="Arial"/>
                <w:sz w:val="20"/>
                <w:szCs w:val="20"/>
              </w:rPr>
            </w:pPr>
          </w:p>
          <w:p w14:paraId="0C31C071" w14:textId="77777777" w:rsidR="00AB12E5" w:rsidRDefault="00AB12E5" w:rsidP="00AB12E5">
            <w:pPr>
              <w:jc w:val="center"/>
              <w:rPr>
                <w:rFonts w:ascii="Arial" w:hAnsi="Arial" w:cs="Arial"/>
                <w:sz w:val="20"/>
                <w:szCs w:val="20"/>
              </w:rPr>
            </w:pPr>
          </w:p>
          <w:p w14:paraId="1D5A7045" w14:textId="26119945" w:rsidR="00AB12E5" w:rsidRPr="00AB12E5" w:rsidRDefault="00AB12E5" w:rsidP="00AB12E5">
            <w:pPr>
              <w:jc w:val="center"/>
              <w:rPr>
                <w:rFonts w:ascii="Arial" w:hAnsi="Arial" w:cs="Arial"/>
                <w:sz w:val="20"/>
                <w:szCs w:val="20"/>
              </w:rPr>
            </w:pPr>
            <w:r w:rsidRPr="00AB12E5">
              <w:rPr>
                <w:rFonts w:ascii="Arial" w:hAnsi="Arial" w:cs="Arial"/>
                <w:sz w:val="20"/>
                <w:szCs w:val="20"/>
              </w:rPr>
              <w:t>Λόβουλου Κυριακή</w:t>
            </w:r>
          </w:p>
          <w:p w14:paraId="17AE154F" w14:textId="3191CAF4" w:rsidR="00AB12E5" w:rsidRPr="00AB12E5" w:rsidRDefault="00AB12E5" w:rsidP="00AB12E5">
            <w:pPr>
              <w:jc w:val="center"/>
              <w:rPr>
                <w:rFonts w:ascii="Arial" w:hAnsi="Arial" w:cs="Arial"/>
                <w:sz w:val="20"/>
                <w:szCs w:val="20"/>
              </w:rPr>
            </w:pPr>
            <w:r w:rsidRPr="00AB12E5">
              <w:rPr>
                <w:rFonts w:ascii="Arial" w:hAnsi="Arial" w:cs="Arial"/>
                <w:sz w:val="20"/>
                <w:szCs w:val="20"/>
              </w:rPr>
              <w:t>Πολιτικός Μηχανικός Π.Ε./Α’</w:t>
            </w:r>
          </w:p>
          <w:p w14:paraId="77FE11EF" w14:textId="0038A211" w:rsidR="00AB12E5" w:rsidRDefault="00AB12E5" w:rsidP="00AB12E5"/>
        </w:tc>
      </w:tr>
    </w:tbl>
    <w:p w14:paraId="55245D5D" w14:textId="77777777" w:rsidR="00AB12E5" w:rsidRDefault="00AB12E5"/>
    <w:sectPr w:rsidR="00AB1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8BA"/>
    <w:multiLevelType w:val="hybridMultilevel"/>
    <w:tmpl w:val="8C728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A95362"/>
    <w:multiLevelType w:val="hybridMultilevel"/>
    <w:tmpl w:val="2064F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69"/>
    <w:rsid w:val="00141EF2"/>
    <w:rsid w:val="003A0569"/>
    <w:rsid w:val="004410E0"/>
    <w:rsid w:val="005E3348"/>
    <w:rsid w:val="00A070CB"/>
    <w:rsid w:val="00AB12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F04E"/>
  <w15:chartTrackingRefBased/>
  <w15:docId w15:val="{F2E37568-B372-44A0-A150-43FDBA7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69"/>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A0569"/>
    <w:pPr>
      <w:ind w:left="720"/>
    </w:pPr>
  </w:style>
  <w:style w:type="character" w:customStyle="1" w:styleId="Char">
    <w:name w:val="Παράγραφος λίστας Char"/>
    <w:basedOn w:val="a0"/>
    <w:link w:val="a3"/>
    <w:uiPriority w:val="34"/>
    <w:locked/>
    <w:rsid w:val="003A0569"/>
    <w:rPr>
      <w:rFonts w:ascii="Times New Roman" w:eastAsia="Andale Sans UI" w:hAnsi="Times New Roman" w:cs="Times New Roman"/>
      <w:kern w:val="1"/>
      <w:sz w:val="24"/>
      <w:szCs w:val="24"/>
      <w:lang w:eastAsia="ar-SA"/>
    </w:rPr>
  </w:style>
  <w:style w:type="paragraph" w:customStyle="1" w:styleId="Style7">
    <w:name w:val="Style7"/>
    <w:basedOn w:val="a"/>
    <w:rsid w:val="003A0569"/>
    <w:pPr>
      <w:suppressAutoHyphens w:val="0"/>
      <w:autoSpaceDE w:val="0"/>
      <w:spacing w:line="254" w:lineRule="exact"/>
      <w:jc w:val="both"/>
    </w:pPr>
    <w:rPr>
      <w:rFonts w:ascii="Arial Narrow" w:eastAsia="SimSun" w:hAnsi="Arial Narrow" w:cs="Arial Narrow"/>
    </w:rPr>
  </w:style>
  <w:style w:type="table" w:styleId="a4">
    <w:name w:val="Table Grid"/>
    <w:basedOn w:val="a1"/>
    <w:uiPriority w:val="59"/>
    <w:rsid w:val="003A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3A0569"/>
    <w:rPr>
      <w:rFonts w:ascii="Times New Roman" w:hAnsi="Times New Roman" w:cs="Times New Roman"/>
      <w:b/>
      <w:bCs/>
      <w:sz w:val="40"/>
      <w:szCs w:val="40"/>
    </w:rPr>
  </w:style>
  <w:style w:type="character" w:customStyle="1" w:styleId="FontStyle37">
    <w:name w:val="Font Style37"/>
    <w:rsid w:val="003A0569"/>
    <w:rPr>
      <w:rFonts w:ascii="Times New Roman" w:hAnsi="Times New Roman" w:cs="Times New Roman"/>
      <w:b/>
      <w:bCs/>
      <w:sz w:val="34"/>
      <w:szCs w:val="34"/>
    </w:rPr>
  </w:style>
  <w:style w:type="paragraph" w:customStyle="1" w:styleId="Style2">
    <w:name w:val="Style2"/>
    <w:basedOn w:val="a"/>
    <w:rsid w:val="003A0569"/>
    <w:pPr>
      <w:widowControl/>
      <w:spacing w:line="266" w:lineRule="exact"/>
    </w:pPr>
    <w:rPr>
      <w:rFonts w:eastAsia="Times New Roman"/>
    </w:rPr>
  </w:style>
  <w:style w:type="paragraph" w:customStyle="1" w:styleId="Style3">
    <w:name w:val="Style3"/>
    <w:basedOn w:val="a"/>
    <w:rsid w:val="003A0569"/>
    <w:pPr>
      <w:widowControl/>
    </w:pPr>
    <w:rPr>
      <w:rFonts w:eastAsia="Times New Roman"/>
    </w:rPr>
  </w:style>
  <w:style w:type="paragraph" w:customStyle="1" w:styleId="Style4">
    <w:name w:val="Style4"/>
    <w:basedOn w:val="a"/>
    <w:rsid w:val="003A0569"/>
    <w:pPr>
      <w:widowControl/>
      <w:spacing w:line="499" w:lineRule="exact"/>
      <w:ind w:firstLine="514"/>
    </w:pPr>
    <w:rPr>
      <w:rFonts w:eastAsia="Times New Roman"/>
    </w:rPr>
  </w:style>
  <w:style w:type="paragraph" w:customStyle="1" w:styleId="Style5">
    <w:name w:val="Style5"/>
    <w:basedOn w:val="a"/>
    <w:rsid w:val="003A0569"/>
    <w:pPr>
      <w:widowControl/>
    </w:pPr>
    <w:rPr>
      <w:rFonts w:eastAsia="Times New Roman"/>
    </w:rPr>
  </w:style>
  <w:style w:type="paragraph" w:customStyle="1" w:styleId="Style6">
    <w:name w:val="Style6"/>
    <w:basedOn w:val="a"/>
    <w:rsid w:val="003A0569"/>
    <w:pPr>
      <w:widowControl/>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6540</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Λιμνιός Χρήστος</dc:creator>
  <cp:keywords/>
  <dc:description/>
  <cp:lastModifiedBy>Texniki Laptop 1</cp:lastModifiedBy>
  <cp:revision>3</cp:revision>
  <dcterms:created xsi:type="dcterms:W3CDTF">2021-05-25T07:17:00Z</dcterms:created>
  <dcterms:modified xsi:type="dcterms:W3CDTF">2021-05-25T08:01:00Z</dcterms:modified>
</cp:coreProperties>
</file>